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D0" w:rsidRDefault="00622BD0" w:rsidP="00622BD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2526"/>
        <w:gridCol w:w="8355"/>
      </w:tblGrid>
      <w:tr w:rsidR="00622BD0" w:rsidTr="00AD00C5">
        <w:trPr>
          <w:trHeight w:val="1905"/>
        </w:trPr>
        <w:tc>
          <w:tcPr>
            <w:tcW w:w="2526" w:type="dxa"/>
            <w:hideMark/>
          </w:tcPr>
          <w:p w:rsidR="00622BD0" w:rsidRDefault="00622B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1447DE" wp14:editId="3D1617F2">
                  <wp:extent cx="1457325" cy="1200150"/>
                  <wp:effectExtent l="0" t="0" r="9525" b="0"/>
                  <wp:docPr id="2" name="Рисунок 2" descr="http://pandia.ru/text/80/506/images/img1_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80/506/images/img1_2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58"/>
                          <a:stretch/>
                        </pic:blipFill>
                        <pic:spPr bwMode="auto">
                          <a:xfrm>
                            <a:off x="0" y="0"/>
                            <a:ext cx="1460931" cy="12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hideMark/>
          </w:tcPr>
          <w:p w:rsidR="00622BD0" w:rsidRPr="00622BD0" w:rsidRDefault="00AD00C5" w:rsidP="00622BD0">
            <w:pPr>
              <w:spacing w:before="120" w:line="276" w:lineRule="auto"/>
              <w:jc w:val="center"/>
              <w:rPr>
                <w:rFonts w:ascii="Constantia" w:hAnsi="Constantia"/>
                <w:b/>
                <w:color w:val="0070C0"/>
                <w:sz w:val="28"/>
                <w:szCs w:val="28"/>
                <w:lang w:eastAsia="en-US"/>
              </w:rPr>
            </w:pPr>
            <w:r w:rsidRPr="00622BD0">
              <w:rPr>
                <w:rFonts w:ascii="Constantia" w:hAnsi="Constantia"/>
                <w:b/>
                <w:color w:val="0070C0"/>
                <w:sz w:val="28"/>
                <w:szCs w:val="28"/>
                <w:lang w:eastAsia="en-US"/>
              </w:rPr>
              <w:t>ВНУТРИВУЗОВСКИЙ НАУЧНО-ПРАКТИЧЕСКИЙ КОНКУРС ПРОЕКТОВ СТУДЕНТОВ И МОЛОДЫХ УЧЕНЫХ ПО СОЦИАЛЬНО-ЭКОНОМИЧЕСКОМУ РАЗВИТИЮ ГОРОДА РОСТОВА-НА-ДОНУ ДО</w:t>
            </w:r>
            <w:r w:rsidRPr="00AD00C5">
              <w:rPr>
                <w:rFonts w:ascii="Algerian" w:hAnsi="Algerian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AD00C5">
              <w:rPr>
                <w:rFonts w:ascii="Broadway" w:hAnsi="Broadway"/>
                <w:b/>
                <w:color w:val="0070C0"/>
                <w:sz w:val="32"/>
                <w:szCs w:val="32"/>
                <w:lang w:eastAsia="en-US"/>
              </w:rPr>
              <w:t>2035</w:t>
            </w:r>
            <w:r w:rsidRPr="00622BD0">
              <w:rPr>
                <w:rFonts w:ascii="Constantia" w:hAnsi="Constantia"/>
                <w:b/>
                <w:color w:val="0070C0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622BD0" w:rsidRDefault="00622BD0" w:rsidP="00EB34F1">
      <w:pPr>
        <w:jc w:val="both"/>
      </w:pPr>
    </w:p>
    <w:p w:rsidR="00A53159" w:rsidRDefault="00622BD0" w:rsidP="00EB34F1">
      <w:pPr>
        <w:ind w:firstLine="708"/>
        <w:jc w:val="both"/>
      </w:pPr>
      <w:r w:rsidRPr="00622BD0">
        <w:t>Приглашаем студентов</w:t>
      </w:r>
      <w:r>
        <w:t xml:space="preserve">, </w:t>
      </w:r>
      <w:r w:rsidRPr="00622BD0">
        <w:t>аспиран</w:t>
      </w:r>
      <w:r>
        <w:t>тов, докторантов, преподавателей и сотрудников</w:t>
      </w:r>
      <w:r w:rsidRPr="00622BD0">
        <w:t xml:space="preserve"> </w:t>
      </w:r>
      <w:r>
        <w:t>РГЭУ (РИНХ)</w:t>
      </w:r>
      <w:r w:rsidRPr="00622BD0">
        <w:t xml:space="preserve"> и филиалов </w:t>
      </w:r>
      <w:r w:rsidR="00EB34F1">
        <w:t>(</w:t>
      </w:r>
      <w:r w:rsidRPr="00622BD0">
        <w:t>всех форм обучения</w:t>
      </w:r>
      <w:r w:rsidR="00EB34F1">
        <w:t>)</w:t>
      </w:r>
      <w:r w:rsidRPr="00622BD0">
        <w:t xml:space="preserve"> принять участие в конкурсе проектов студентов и молодых ученых по социально-экономическому развитию города Ростова-на-Дону до 2035 года, проводимом Ростовским государственным экономическим университетом (РИНХ).</w:t>
      </w:r>
    </w:p>
    <w:p w:rsidR="00622BD0" w:rsidRDefault="00EB34F1" w:rsidP="00EB34F1">
      <w:pPr>
        <w:ind w:firstLine="708"/>
        <w:jc w:val="both"/>
      </w:pPr>
      <w:r>
        <w:t>Целью к</w:t>
      </w:r>
      <w:r w:rsidRPr="00EB34F1">
        <w:t>онкурса является повышение роли молодёжи в развитии различных сфер городского сообщества и благоустройства г. Ростова-на-Дону, стимулирование социальной активности и использование потенциала студентов и молодых ученых в решении приоритетных задач города Ростова-на-Дону.</w:t>
      </w:r>
    </w:p>
    <w:p w:rsidR="00EB34F1" w:rsidRDefault="00EB34F1" w:rsidP="00EB34F1">
      <w:pPr>
        <w:ind w:firstLine="708"/>
        <w:jc w:val="both"/>
      </w:pPr>
      <w:r w:rsidRPr="00EB34F1">
        <w:t xml:space="preserve">Проект на </w:t>
      </w:r>
      <w:r>
        <w:t>к</w:t>
      </w:r>
      <w:r w:rsidRPr="00EB34F1">
        <w:t xml:space="preserve">онкурс может быть подготовлен как отдельным </w:t>
      </w:r>
      <w:r>
        <w:t>у</w:t>
      </w:r>
      <w:r w:rsidRPr="00EB34F1">
        <w:t>частником, так и коллективом авторов.</w:t>
      </w:r>
    </w:p>
    <w:p w:rsidR="00EB34F1" w:rsidRPr="00EB34F1" w:rsidRDefault="00EB34F1" w:rsidP="00EB34F1">
      <w:pPr>
        <w:ind w:firstLine="708"/>
        <w:jc w:val="center"/>
        <w:rPr>
          <w:b/>
        </w:rPr>
      </w:pPr>
      <w:r w:rsidRPr="00EB34F1">
        <w:rPr>
          <w:b/>
        </w:rPr>
        <w:t>Проекты на Конкурс принимаются по следующим направлениям:</w:t>
      </w:r>
    </w:p>
    <w:p w:rsidR="00EB34F1" w:rsidRPr="00EB34F1" w:rsidRDefault="00EB34F1" w:rsidP="00EB34F1">
      <w:pPr>
        <w:ind w:firstLine="708"/>
        <w:jc w:val="both"/>
        <w:rPr>
          <w:u w:val="single"/>
        </w:rPr>
      </w:pPr>
      <w:r w:rsidRPr="00EB34F1">
        <w:rPr>
          <w:u w:val="single"/>
        </w:rPr>
        <w:t>Социальная сфера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Здравоохранение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Наука и образование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Культура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Физкультура и спорт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Социальное обслуживание и защита населения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Жилищная сфера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Доходы, труд, занятость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 xml:space="preserve">Демография и миграция 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Молодежная политика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Межнациональные и межконфессиональные отношения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Безопасность жизнедеятельности</w:t>
      </w:r>
    </w:p>
    <w:p w:rsidR="00EB34F1" w:rsidRPr="00EB34F1" w:rsidRDefault="00EB34F1" w:rsidP="00EB34F1">
      <w:pPr>
        <w:ind w:firstLine="708"/>
        <w:jc w:val="both"/>
        <w:rPr>
          <w:u w:val="single"/>
        </w:rPr>
      </w:pPr>
      <w:r w:rsidRPr="00EB34F1">
        <w:rPr>
          <w:u w:val="single"/>
        </w:rPr>
        <w:t>Экономическая сфера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Промышленность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Строительный комплекс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Малый и средний бизнес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Потребительский рынок и сфера услуг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Финансовая инфраструктура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Инвестиции и инновации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Межрегиональные и внешнеэкономические связи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Туризм</w:t>
      </w:r>
    </w:p>
    <w:p w:rsidR="00EB34F1" w:rsidRPr="00EB34F1" w:rsidRDefault="00EB34F1" w:rsidP="00EB34F1">
      <w:pPr>
        <w:ind w:firstLine="708"/>
        <w:jc w:val="both"/>
        <w:rPr>
          <w:u w:val="single"/>
        </w:rPr>
      </w:pPr>
      <w:r w:rsidRPr="00EB34F1">
        <w:rPr>
          <w:u w:val="single"/>
        </w:rPr>
        <w:t>Пространственная сфера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Дорожно-транспортный комплекс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 xml:space="preserve">Инженерная инфраструктура и жилищно-коммунальная инфраструктура 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Информационно-коммуникационная инфраструктура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Развитие комфортной  городской среды</w:t>
      </w:r>
    </w:p>
    <w:p w:rsidR="00EB34F1" w:rsidRDefault="00EB34F1" w:rsidP="00EB34F1">
      <w:pPr>
        <w:ind w:firstLine="708"/>
        <w:jc w:val="both"/>
      </w:pPr>
      <w:r>
        <w:t>•</w:t>
      </w:r>
      <w:r>
        <w:tab/>
        <w:t>Экология города</w:t>
      </w:r>
    </w:p>
    <w:p w:rsidR="00EB34F1" w:rsidRDefault="00EB34F1" w:rsidP="00EB34F1">
      <w:pPr>
        <w:ind w:firstLine="708"/>
        <w:jc w:val="both"/>
      </w:pPr>
      <w:r>
        <w:t>Возможна подготовка проекта вне указанных выше направлений Конкурса.</w:t>
      </w:r>
    </w:p>
    <w:p w:rsidR="00EB34F1" w:rsidRDefault="00EB34F1" w:rsidP="00EB34F1">
      <w:pPr>
        <w:tabs>
          <w:tab w:val="left" w:pos="945"/>
        </w:tabs>
      </w:pPr>
      <w:r>
        <w:tab/>
      </w:r>
    </w:p>
    <w:p w:rsidR="00EB34F1" w:rsidRPr="00EB34F1" w:rsidRDefault="00EB34F1" w:rsidP="00EB34F1">
      <w:pPr>
        <w:tabs>
          <w:tab w:val="left" w:pos="945"/>
        </w:tabs>
        <w:rPr>
          <w:b/>
        </w:rPr>
      </w:pPr>
      <w:r w:rsidRPr="00EB34F1">
        <w:rPr>
          <w:b/>
        </w:rPr>
        <w:t>Конкурс проводится в открытой форме в 3 этапа.</w:t>
      </w:r>
    </w:p>
    <w:p w:rsidR="00EB34F1" w:rsidRDefault="00EB34F1" w:rsidP="00EB34F1">
      <w:pPr>
        <w:tabs>
          <w:tab w:val="left" w:pos="945"/>
        </w:tabs>
      </w:pPr>
      <w:r w:rsidRPr="00EB34F1">
        <w:rPr>
          <w:i/>
          <w:lang w:val="en-US"/>
        </w:rPr>
        <w:t>I</w:t>
      </w:r>
      <w:r w:rsidRPr="00EB34F1">
        <w:rPr>
          <w:i/>
        </w:rPr>
        <w:t xml:space="preserve"> </w:t>
      </w:r>
      <w:proofErr w:type="gramStart"/>
      <w:r w:rsidRPr="00EB34F1">
        <w:rPr>
          <w:i/>
        </w:rPr>
        <w:t>этап</w:t>
      </w:r>
      <w:r>
        <w:t xml:space="preserve">  -</w:t>
      </w:r>
      <w:proofErr w:type="gramEnd"/>
      <w:r>
        <w:t xml:space="preserve"> подготовительный - проводится </w:t>
      </w:r>
      <w:r w:rsidRPr="00EB34F1">
        <w:rPr>
          <w:b/>
          <w:i/>
        </w:rPr>
        <w:t>с 5 апреля по 10 апреля  2018 г.</w:t>
      </w:r>
    </w:p>
    <w:p w:rsidR="00EB34F1" w:rsidRDefault="00EB34F1" w:rsidP="00EB34F1">
      <w:pPr>
        <w:tabs>
          <w:tab w:val="left" w:pos="945"/>
        </w:tabs>
        <w:rPr>
          <w:i/>
        </w:rPr>
      </w:pPr>
    </w:p>
    <w:p w:rsidR="00EB34F1" w:rsidRDefault="00EB34F1" w:rsidP="00EB34F1">
      <w:pPr>
        <w:tabs>
          <w:tab w:val="left" w:pos="945"/>
        </w:tabs>
      </w:pPr>
      <w:r w:rsidRPr="00EB34F1">
        <w:rPr>
          <w:i/>
          <w:lang w:val="en-US"/>
        </w:rPr>
        <w:t>II</w:t>
      </w:r>
      <w:r w:rsidRPr="00EB34F1">
        <w:rPr>
          <w:i/>
        </w:rPr>
        <w:t xml:space="preserve"> этап</w:t>
      </w:r>
      <w:r>
        <w:t xml:space="preserve"> – заочный - подача проектов и проведение отборочного (заочного) тура проходит </w:t>
      </w:r>
      <w:r w:rsidRPr="00EB34F1">
        <w:rPr>
          <w:b/>
          <w:i/>
        </w:rPr>
        <w:t>с 11 апреля по 19 мая 2018 года</w:t>
      </w:r>
      <w:r>
        <w:t xml:space="preserve"> и включает: </w:t>
      </w:r>
    </w:p>
    <w:p w:rsidR="00EB34F1" w:rsidRDefault="00EB34F1" w:rsidP="00EB34F1">
      <w:pPr>
        <w:tabs>
          <w:tab w:val="left" w:pos="945"/>
        </w:tabs>
      </w:pPr>
      <w:r>
        <w:t>- прием проектов, анкет участников конкурса;</w:t>
      </w:r>
    </w:p>
    <w:p w:rsidR="00EB34F1" w:rsidRDefault="00EB34F1" w:rsidP="00EB34F1">
      <w:pPr>
        <w:tabs>
          <w:tab w:val="left" w:pos="945"/>
        </w:tabs>
      </w:pPr>
      <w:r>
        <w:lastRenderedPageBreak/>
        <w:t xml:space="preserve">- обработку пакета документов с целью определения возможности (невозможности) допуска к участию в конкурсе;  </w:t>
      </w:r>
    </w:p>
    <w:p w:rsidR="00EB34F1" w:rsidRDefault="00EB34F1" w:rsidP="00EB34F1">
      <w:pPr>
        <w:tabs>
          <w:tab w:val="left" w:pos="945"/>
        </w:tabs>
      </w:pPr>
      <w:r>
        <w:t>- проведение экспертной комиссией заочного отбора проектов для участия в очном этапе.</w:t>
      </w:r>
    </w:p>
    <w:p w:rsidR="00EB34F1" w:rsidRDefault="008B05B0" w:rsidP="00EB34F1">
      <w:pPr>
        <w:tabs>
          <w:tab w:val="left" w:pos="945"/>
        </w:tabs>
      </w:pPr>
      <w:r w:rsidRPr="008B05B0">
        <w:t xml:space="preserve">В случае прохождения проекта на очный этап </w:t>
      </w:r>
      <w:r>
        <w:t>к</w:t>
      </w:r>
      <w:r w:rsidRPr="008B05B0">
        <w:t>онкурса необходимо подготовить доклад с презентацией</w:t>
      </w:r>
    </w:p>
    <w:p w:rsidR="00EB34F1" w:rsidRPr="00EB34F1" w:rsidRDefault="00EB34F1" w:rsidP="00EB34F1">
      <w:pPr>
        <w:tabs>
          <w:tab w:val="left" w:pos="945"/>
        </w:tabs>
        <w:rPr>
          <w:i/>
        </w:rPr>
      </w:pPr>
    </w:p>
    <w:p w:rsidR="00EB34F1" w:rsidRDefault="00EB34F1" w:rsidP="00EB34F1">
      <w:pPr>
        <w:tabs>
          <w:tab w:val="left" w:pos="945"/>
        </w:tabs>
      </w:pPr>
      <w:r w:rsidRPr="00EB34F1">
        <w:rPr>
          <w:i/>
          <w:lang w:val="en-US"/>
        </w:rPr>
        <w:t>III</w:t>
      </w:r>
      <w:r w:rsidRPr="00EB34F1">
        <w:rPr>
          <w:i/>
        </w:rPr>
        <w:t xml:space="preserve"> этап</w:t>
      </w:r>
      <w:r>
        <w:t xml:space="preserve"> - очный – защита проектов, проводится </w:t>
      </w:r>
      <w:r w:rsidRPr="008B05B0">
        <w:rPr>
          <w:b/>
        </w:rPr>
        <w:t>с 20 по 31 мая 2018 года</w:t>
      </w:r>
      <w:r>
        <w:t>, в период которого осуществляется:</w:t>
      </w:r>
    </w:p>
    <w:p w:rsidR="00EB34F1" w:rsidRDefault="00EB34F1" w:rsidP="00EB34F1">
      <w:pPr>
        <w:tabs>
          <w:tab w:val="left" w:pos="284"/>
        </w:tabs>
      </w:pPr>
      <w:r>
        <w:t>•</w:t>
      </w:r>
      <w:r>
        <w:tab/>
        <w:t>публичное представление проектов;</w:t>
      </w:r>
    </w:p>
    <w:p w:rsidR="00EB34F1" w:rsidRDefault="00EB34F1" w:rsidP="00EB34F1">
      <w:pPr>
        <w:tabs>
          <w:tab w:val="left" w:pos="284"/>
        </w:tabs>
      </w:pPr>
      <w:r>
        <w:t>•</w:t>
      </w:r>
      <w:r>
        <w:tab/>
        <w:t>экспертная оценка представленных проектов;</w:t>
      </w:r>
    </w:p>
    <w:p w:rsidR="00EB34F1" w:rsidRDefault="00EB34F1" w:rsidP="00EB34F1">
      <w:pPr>
        <w:tabs>
          <w:tab w:val="left" w:pos="284"/>
        </w:tabs>
      </w:pPr>
      <w:r>
        <w:t>•</w:t>
      </w:r>
      <w:r>
        <w:tab/>
        <w:t>подведение итогов  и определение победителей  Конкурса.</w:t>
      </w:r>
    </w:p>
    <w:p w:rsidR="00FB6285" w:rsidRDefault="00FB6285" w:rsidP="00EB34F1">
      <w:pPr>
        <w:tabs>
          <w:tab w:val="left" w:pos="284"/>
        </w:tabs>
      </w:pPr>
    </w:p>
    <w:p w:rsidR="00FB6285" w:rsidRDefault="00FB6285" w:rsidP="008B05B0">
      <w:pPr>
        <w:tabs>
          <w:tab w:val="left" w:pos="284"/>
        </w:tabs>
      </w:pPr>
      <w:r>
        <w:tab/>
      </w:r>
      <w:r w:rsidRPr="00FB6285">
        <w:tab/>
        <w:t>Проекты должны быть</w:t>
      </w:r>
      <w:r>
        <w:t xml:space="preserve"> оформлены в соответствии со следующими требованиями:</w:t>
      </w:r>
    </w:p>
    <w:p w:rsidR="008B05B0" w:rsidRDefault="00FB6285" w:rsidP="00362B33">
      <w:pPr>
        <w:tabs>
          <w:tab w:val="left" w:pos="284"/>
        </w:tabs>
        <w:jc w:val="both"/>
        <w:rPr>
          <w:u w:val="single"/>
        </w:rPr>
      </w:pPr>
      <w:r w:rsidRPr="00FB6285">
        <w:t xml:space="preserve">Страница формата А-4, в редакторе </w:t>
      </w:r>
      <w:proofErr w:type="spellStart"/>
      <w:r w:rsidRPr="00FB6285">
        <w:t>Word</w:t>
      </w:r>
      <w:proofErr w:type="spellEnd"/>
      <w:r w:rsidRPr="00FB6285">
        <w:t xml:space="preserve">, шрифт </w:t>
      </w:r>
      <w:proofErr w:type="spellStart"/>
      <w:r w:rsidRPr="00FB6285">
        <w:t>Times</w:t>
      </w:r>
      <w:proofErr w:type="spellEnd"/>
      <w:r w:rsidRPr="00FB6285">
        <w:t xml:space="preserve"> </w:t>
      </w:r>
      <w:proofErr w:type="spellStart"/>
      <w:r w:rsidRPr="00FB6285">
        <w:t>New</w:t>
      </w:r>
      <w:proofErr w:type="spellEnd"/>
      <w:r w:rsidRPr="00FB6285">
        <w:t xml:space="preserve"> </w:t>
      </w:r>
      <w:proofErr w:type="spellStart"/>
      <w:r w:rsidRPr="00FB6285">
        <w:t>Roman</w:t>
      </w:r>
      <w:proofErr w:type="spellEnd"/>
      <w:r w:rsidRPr="00FB6285">
        <w:t>, размер шрифта – 14, абзацный отступ – 1,25 см, поля – 2 см со всех сторон, выравнивание по ширине страницы</w:t>
      </w:r>
      <w:r w:rsidR="00362B33">
        <w:t>,</w:t>
      </w:r>
      <w:r w:rsidR="00362B33" w:rsidRPr="00362B33">
        <w:t xml:space="preserve"> </w:t>
      </w:r>
      <w:r w:rsidR="00362B33">
        <w:t>и</w:t>
      </w:r>
      <w:r w:rsidR="00362B33" w:rsidRPr="00FB6285">
        <w:t>нтервал</w:t>
      </w:r>
      <w:r w:rsidR="00362B33">
        <w:t xml:space="preserve"> – 1 пт</w:t>
      </w:r>
      <w:r w:rsidRPr="00FB6285">
        <w:t xml:space="preserve">. В таблицах размер шрифта - 12. Библиографический список оформляется в соответствии с ГОСТ Р. 7.0.5 – 2008 в алфавитном порядке. Ссылки в тексте на соответствующий источник постраничные. </w:t>
      </w:r>
      <w:r w:rsidRPr="006B40B2">
        <w:rPr>
          <w:u w:val="single"/>
        </w:rPr>
        <w:t>Требования к количеству страниц отсутствуют.</w:t>
      </w:r>
    </w:p>
    <w:p w:rsidR="008B7948" w:rsidRPr="008B7948" w:rsidRDefault="008B7948" w:rsidP="00362B33">
      <w:pPr>
        <w:tabs>
          <w:tab w:val="left" w:pos="284"/>
        </w:tabs>
        <w:jc w:val="both"/>
        <w:rPr>
          <w:sz w:val="28"/>
          <w:szCs w:val="28"/>
        </w:rPr>
      </w:pPr>
      <w:r w:rsidRPr="008B7948">
        <w:rPr>
          <w:sz w:val="28"/>
          <w:szCs w:val="28"/>
        </w:rPr>
        <w:tab/>
        <w:t xml:space="preserve">При написании проекта рекомендуем ознакомиться с материалами, расположенными по ссылке </w:t>
      </w:r>
      <w:hyperlink r:id="rId7" w:history="1">
        <w:r w:rsidRPr="008B7948">
          <w:rPr>
            <w:rStyle w:val="a5"/>
            <w:sz w:val="28"/>
            <w:szCs w:val="28"/>
            <w:u w:val="none"/>
          </w:rPr>
          <w:t>https://www.centrinvest.ru/publications/publications.html</w:t>
        </w:r>
      </w:hyperlink>
      <w:r w:rsidRPr="008B7948">
        <w:rPr>
          <w:sz w:val="28"/>
          <w:szCs w:val="28"/>
        </w:rPr>
        <w:t>.</w:t>
      </w:r>
    </w:p>
    <w:p w:rsidR="00FB6285" w:rsidRDefault="00FB6285" w:rsidP="008B05B0">
      <w:pPr>
        <w:tabs>
          <w:tab w:val="left" w:pos="284"/>
        </w:tabs>
      </w:pPr>
    </w:p>
    <w:p w:rsidR="008B05B0" w:rsidRDefault="008B05B0" w:rsidP="00362B33">
      <w:pPr>
        <w:tabs>
          <w:tab w:val="left" w:pos="851"/>
        </w:tabs>
        <w:jc w:val="both"/>
        <w:rPr>
          <w:i/>
        </w:rPr>
      </w:pPr>
      <w:r>
        <w:tab/>
      </w:r>
      <w:r w:rsidR="00EB34F1">
        <w:t xml:space="preserve">Награждение победителей проводится после проведения публичной защиты и подведения итогов </w:t>
      </w:r>
      <w:r>
        <w:t>к</w:t>
      </w:r>
      <w:r w:rsidR="00EB34F1">
        <w:t>онкурса.</w:t>
      </w:r>
      <w:r w:rsidRPr="008B05B0">
        <w:rPr>
          <w:i/>
        </w:rPr>
        <w:t xml:space="preserve"> </w:t>
      </w:r>
      <w:r>
        <w:rPr>
          <w:i/>
        </w:rPr>
        <w:tab/>
      </w:r>
    </w:p>
    <w:p w:rsidR="008B05B0" w:rsidRPr="008B05B0" w:rsidRDefault="008B05B0" w:rsidP="008B05B0">
      <w:pPr>
        <w:pStyle w:val="ConsNonformat"/>
        <w:widowControl/>
        <w:spacing w:line="264" w:lineRule="auto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05B0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и подарками, а также будут приглашены в качестве участников </w:t>
      </w:r>
      <w:proofErr w:type="gramStart"/>
      <w:r w:rsidRPr="008B05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0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5B0">
        <w:rPr>
          <w:rFonts w:ascii="Times New Roman" w:hAnsi="Times New Roman" w:cs="Times New Roman"/>
          <w:sz w:val="24"/>
          <w:szCs w:val="24"/>
        </w:rPr>
        <w:t>Форсайт</w:t>
      </w:r>
      <w:proofErr w:type="gramEnd"/>
      <w:r w:rsidRPr="008B05B0">
        <w:rPr>
          <w:rFonts w:ascii="Times New Roman" w:hAnsi="Times New Roman" w:cs="Times New Roman"/>
          <w:sz w:val="24"/>
          <w:szCs w:val="24"/>
        </w:rPr>
        <w:t xml:space="preserve"> сессии Регионального информационно-аналитического центра (ГАУ РО «РИАЦ») в рамках разработки Стратегии  социально-экономического развития города Ростова-на-Дона до 2035 года.</w:t>
      </w:r>
    </w:p>
    <w:p w:rsidR="008B05B0" w:rsidRDefault="008B05B0" w:rsidP="008B05B0">
      <w:pPr>
        <w:tabs>
          <w:tab w:val="left" w:pos="945"/>
        </w:tabs>
        <w:jc w:val="center"/>
        <w:rPr>
          <w:i/>
        </w:rPr>
      </w:pPr>
    </w:p>
    <w:p w:rsidR="008B05B0" w:rsidRDefault="008B05B0" w:rsidP="008B7948">
      <w:pPr>
        <w:tabs>
          <w:tab w:val="left" w:pos="945"/>
        </w:tabs>
        <w:jc w:val="center"/>
        <w:rPr>
          <w:i/>
        </w:rPr>
      </w:pPr>
      <w:r w:rsidRPr="00EB34F1">
        <w:rPr>
          <w:i/>
        </w:rPr>
        <w:t xml:space="preserve">Прием </w:t>
      </w:r>
      <w:r w:rsidRPr="00362B33">
        <w:rPr>
          <w:i/>
          <w:sz w:val="32"/>
          <w:szCs w:val="32"/>
        </w:rPr>
        <w:t>проектов и анкет</w:t>
      </w:r>
      <w:r w:rsidRPr="00EB34F1">
        <w:rPr>
          <w:i/>
        </w:rPr>
        <w:t xml:space="preserve"> в печатном виде осуществляется Студенческим бюро </w:t>
      </w:r>
      <w:r w:rsidRPr="00EB34F1">
        <w:rPr>
          <w:b/>
          <w:i/>
        </w:rPr>
        <w:t>до 1</w:t>
      </w:r>
      <w:r w:rsidR="00DC5F5F">
        <w:rPr>
          <w:b/>
          <w:i/>
        </w:rPr>
        <w:t>8</w:t>
      </w:r>
      <w:bookmarkStart w:id="0" w:name="_GoBack"/>
      <w:bookmarkEnd w:id="0"/>
      <w:r w:rsidRPr="00EB34F1">
        <w:rPr>
          <w:b/>
          <w:i/>
        </w:rPr>
        <w:t xml:space="preserve"> мая 2018 г.</w:t>
      </w:r>
      <w:r w:rsidRPr="00EB34F1">
        <w:rPr>
          <w:i/>
        </w:rPr>
        <w:t xml:space="preserve"> по адресу г. Ростов-на-Дону, ул. </w:t>
      </w:r>
      <w:proofErr w:type="gramStart"/>
      <w:r w:rsidRPr="00EB34F1">
        <w:rPr>
          <w:i/>
        </w:rPr>
        <w:t>Большая</w:t>
      </w:r>
      <w:proofErr w:type="gramEnd"/>
      <w:r w:rsidRPr="00EB34F1">
        <w:rPr>
          <w:i/>
        </w:rPr>
        <w:t xml:space="preserve"> Садовая, 69, к. 414а, а также проект и анкету необходимо направить по электронной почте </w:t>
      </w:r>
      <w:r w:rsidRPr="00EB34F1">
        <w:rPr>
          <w:i/>
          <w:u w:val="single"/>
        </w:rPr>
        <w:t>sn401117@gmail.com</w:t>
      </w:r>
      <w:r w:rsidRPr="00EB34F1">
        <w:rPr>
          <w:i/>
        </w:rPr>
        <w:t xml:space="preserve">  с пометкой: на конкурс «Проекты по СЭ развитию  города Ростова-на-Дону».</w:t>
      </w:r>
    </w:p>
    <w:p w:rsidR="00EB34F1" w:rsidRDefault="00EB34F1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7948" w:rsidRDefault="008B7948" w:rsidP="00EB34F1">
      <w:pPr>
        <w:tabs>
          <w:tab w:val="left" w:pos="945"/>
        </w:tabs>
      </w:pPr>
    </w:p>
    <w:p w:rsidR="008B7948" w:rsidRDefault="008B7948" w:rsidP="00EB34F1">
      <w:pPr>
        <w:tabs>
          <w:tab w:val="left" w:pos="945"/>
        </w:tabs>
      </w:pPr>
    </w:p>
    <w:p w:rsidR="008B7948" w:rsidRDefault="008B7948" w:rsidP="00EB34F1">
      <w:pPr>
        <w:tabs>
          <w:tab w:val="left" w:pos="945"/>
        </w:tabs>
      </w:pPr>
    </w:p>
    <w:p w:rsidR="008B7948" w:rsidRDefault="008B7948" w:rsidP="00EB34F1">
      <w:pPr>
        <w:tabs>
          <w:tab w:val="left" w:pos="945"/>
        </w:tabs>
      </w:pPr>
    </w:p>
    <w:p w:rsidR="008B7948" w:rsidRDefault="008B7948" w:rsidP="00EB34F1">
      <w:pPr>
        <w:tabs>
          <w:tab w:val="left" w:pos="945"/>
        </w:tabs>
      </w:pPr>
    </w:p>
    <w:p w:rsidR="008B7948" w:rsidRDefault="008B7948" w:rsidP="00EB34F1">
      <w:pPr>
        <w:tabs>
          <w:tab w:val="left" w:pos="945"/>
        </w:tabs>
      </w:pPr>
    </w:p>
    <w:p w:rsidR="008B7948" w:rsidRPr="008B7948" w:rsidRDefault="008B7948" w:rsidP="008B7948">
      <w:pPr>
        <w:tabs>
          <w:tab w:val="left" w:pos="945"/>
        </w:tabs>
        <w:jc w:val="center"/>
        <w:rPr>
          <w:b/>
          <w:sz w:val="22"/>
          <w:szCs w:val="22"/>
        </w:rPr>
      </w:pPr>
      <w:r w:rsidRPr="008B7948">
        <w:rPr>
          <w:b/>
          <w:sz w:val="22"/>
          <w:szCs w:val="22"/>
        </w:rPr>
        <w:t>Подробную информацию о конкурсе вы можете получить в Оргкомитете конкурса по адресу:</w:t>
      </w:r>
    </w:p>
    <w:p w:rsidR="008B7948" w:rsidRPr="008B7948" w:rsidRDefault="008B7948" w:rsidP="008B7948">
      <w:pPr>
        <w:tabs>
          <w:tab w:val="left" w:pos="945"/>
        </w:tabs>
        <w:jc w:val="center"/>
        <w:rPr>
          <w:b/>
          <w:sz w:val="22"/>
          <w:szCs w:val="22"/>
        </w:rPr>
      </w:pPr>
      <w:r w:rsidRPr="008B7948">
        <w:rPr>
          <w:b/>
          <w:sz w:val="22"/>
          <w:szCs w:val="22"/>
        </w:rPr>
        <w:t xml:space="preserve">344002, г. Ростов-на-Дону, ул. </w:t>
      </w:r>
      <w:proofErr w:type="spellStart"/>
      <w:r w:rsidRPr="008B7948">
        <w:rPr>
          <w:b/>
          <w:sz w:val="22"/>
          <w:szCs w:val="22"/>
        </w:rPr>
        <w:t>Б.</w:t>
      </w:r>
      <w:proofErr w:type="gramStart"/>
      <w:r w:rsidRPr="008B7948">
        <w:rPr>
          <w:b/>
          <w:sz w:val="22"/>
          <w:szCs w:val="22"/>
        </w:rPr>
        <w:t>Садовая</w:t>
      </w:r>
      <w:proofErr w:type="spellEnd"/>
      <w:proofErr w:type="gramEnd"/>
      <w:r w:rsidRPr="008B7948">
        <w:rPr>
          <w:b/>
          <w:sz w:val="22"/>
          <w:szCs w:val="22"/>
        </w:rPr>
        <w:t xml:space="preserve"> 69, Студенческое бюро, к. 414а, т. 237-02-66</w:t>
      </w:r>
    </w:p>
    <w:p w:rsidR="008B7948" w:rsidRPr="008B7948" w:rsidRDefault="008B7948" w:rsidP="008B7948">
      <w:pPr>
        <w:tabs>
          <w:tab w:val="left" w:pos="945"/>
        </w:tabs>
        <w:jc w:val="center"/>
        <w:rPr>
          <w:b/>
          <w:sz w:val="22"/>
          <w:szCs w:val="22"/>
        </w:rPr>
      </w:pPr>
      <w:r w:rsidRPr="008B7948">
        <w:rPr>
          <w:b/>
          <w:sz w:val="22"/>
          <w:szCs w:val="22"/>
        </w:rPr>
        <w:t>или на сайте http://www.rsue.ru в разделе Наука/Студенческая наука/Конкурсы и олимпиады/ Внутривузовский конкурс научных работ студентов</w:t>
      </w:r>
    </w:p>
    <w:p w:rsidR="008B05B0" w:rsidRDefault="008B05B0" w:rsidP="00EB34F1">
      <w:pPr>
        <w:tabs>
          <w:tab w:val="left" w:pos="945"/>
        </w:tabs>
      </w:pPr>
    </w:p>
    <w:p w:rsidR="008B05B0" w:rsidRDefault="008B05B0" w:rsidP="00EB34F1">
      <w:pPr>
        <w:tabs>
          <w:tab w:val="left" w:pos="945"/>
        </w:tabs>
      </w:pPr>
    </w:p>
    <w:p w:rsidR="008B05B0" w:rsidRPr="008B05B0" w:rsidRDefault="008B05B0" w:rsidP="008B05B0">
      <w:pPr>
        <w:ind w:firstLine="567"/>
        <w:jc w:val="right"/>
        <w:rPr>
          <w:i/>
          <w:sz w:val="28"/>
          <w:szCs w:val="28"/>
        </w:rPr>
      </w:pPr>
      <w:r w:rsidRPr="008B05B0">
        <w:rPr>
          <w:i/>
          <w:sz w:val="28"/>
          <w:szCs w:val="28"/>
        </w:rPr>
        <w:lastRenderedPageBreak/>
        <w:t>Приложение 1</w:t>
      </w: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p w:rsidR="008B05B0" w:rsidRPr="008B05B0" w:rsidRDefault="008B05B0" w:rsidP="008B05B0">
      <w:pPr>
        <w:rPr>
          <w:sz w:val="2"/>
          <w:szCs w:val="2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10772"/>
      </w:tblGrid>
      <w:tr w:rsidR="008B05B0" w:rsidRPr="008B05B0" w:rsidTr="008B05B0">
        <w:tc>
          <w:tcPr>
            <w:tcW w:w="5000" w:type="pct"/>
          </w:tcPr>
          <w:p w:rsidR="008B05B0" w:rsidRPr="008B05B0" w:rsidRDefault="008B05B0" w:rsidP="008B05B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8B05B0" w:rsidRPr="008B05B0" w:rsidRDefault="008B05B0" w:rsidP="008B05B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 xml:space="preserve">высшего образования </w:t>
            </w:r>
          </w:p>
          <w:p w:rsidR="008B05B0" w:rsidRPr="008B05B0" w:rsidRDefault="008B05B0" w:rsidP="008B05B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>«Ростовский государственный экономический университет (РИНХ)»</w:t>
            </w:r>
          </w:p>
        </w:tc>
      </w:tr>
      <w:tr w:rsidR="008B05B0" w:rsidRPr="008B05B0" w:rsidTr="008B05B0">
        <w:tc>
          <w:tcPr>
            <w:tcW w:w="5000" w:type="pct"/>
          </w:tcPr>
          <w:p w:rsidR="008B05B0" w:rsidRPr="008B05B0" w:rsidRDefault="008B05B0" w:rsidP="008B05B0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B05B0" w:rsidRPr="008B05B0" w:rsidRDefault="008B05B0" w:rsidP="008B05B0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 xml:space="preserve">Внутривузовский научно-практический Конкурс проектов студентов </w:t>
            </w:r>
          </w:p>
          <w:p w:rsidR="008B05B0" w:rsidRPr="008B05B0" w:rsidRDefault="008B05B0" w:rsidP="008B05B0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 xml:space="preserve">и молодых ученых по социально-экономическому развитию </w:t>
            </w:r>
          </w:p>
          <w:p w:rsidR="008B05B0" w:rsidRPr="008B05B0" w:rsidRDefault="008B05B0" w:rsidP="008B05B0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>города Ростова-на-Дону до 2035 года</w:t>
            </w:r>
          </w:p>
          <w:p w:rsidR="008B05B0" w:rsidRPr="008B05B0" w:rsidRDefault="008B05B0" w:rsidP="008B05B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B05B0" w:rsidRPr="008B05B0" w:rsidTr="008B05B0">
        <w:trPr>
          <w:trHeight w:val="73"/>
        </w:trPr>
        <w:tc>
          <w:tcPr>
            <w:tcW w:w="5000" w:type="pct"/>
            <w:vAlign w:val="center"/>
          </w:tcPr>
          <w:p w:rsidR="008B05B0" w:rsidRPr="008B05B0" w:rsidRDefault="008B05B0" w:rsidP="008B05B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B05B0">
              <w:rPr>
                <w:bCs/>
                <w:sz w:val="28"/>
                <w:szCs w:val="28"/>
              </w:rPr>
              <w:t>Направление _Пространственная среда (Экология города)_</w:t>
            </w:r>
          </w:p>
        </w:tc>
      </w:tr>
      <w:tr w:rsidR="008B05B0" w:rsidRPr="008B05B0" w:rsidTr="008B05B0">
        <w:tc>
          <w:tcPr>
            <w:tcW w:w="5000" w:type="pct"/>
          </w:tcPr>
          <w:p w:rsidR="008B05B0" w:rsidRPr="008B05B0" w:rsidRDefault="008B05B0" w:rsidP="008B05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05B0" w:rsidRPr="008B05B0" w:rsidTr="008B05B0">
        <w:tc>
          <w:tcPr>
            <w:tcW w:w="5000" w:type="pct"/>
          </w:tcPr>
          <w:p w:rsidR="008B05B0" w:rsidRPr="008B05B0" w:rsidRDefault="008B05B0" w:rsidP="008B05B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B05B0" w:rsidRPr="008B05B0" w:rsidTr="008B05B0">
        <w:tc>
          <w:tcPr>
            <w:tcW w:w="5000" w:type="pct"/>
          </w:tcPr>
          <w:p w:rsidR="008B05B0" w:rsidRPr="008B05B0" w:rsidRDefault="008B05B0" w:rsidP="008B05B0">
            <w:pPr>
              <w:autoSpaceDE w:val="0"/>
              <w:autoSpaceDN w:val="0"/>
              <w:adjustRightInd w:val="0"/>
              <w:jc w:val="center"/>
              <w:rPr>
                <w:bCs/>
                <w:color w:val="808080"/>
                <w:sz w:val="18"/>
                <w:szCs w:val="18"/>
              </w:rPr>
            </w:pPr>
          </w:p>
        </w:tc>
      </w:tr>
    </w:tbl>
    <w:p w:rsidR="008B05B0" w:rsidRPr="008B05B0" w:rsidRDefault="008B05B0" w:rsidP="008B05B0">
      <w:pPr>
        <w:tabs>
          <w:tab w:val="left" w:pos="3345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8B05B0">
        <w:rPr>
          <w:rFonts w:ascii="Calibri" w:eastAsia="Calibri" w:hAnsi="Calibri"/>
          <w:sz w:val="28"/>
          <w:szCs w:val="28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B05B0" w:rsidRPr="008B05B0" w:rsidTr="008B05B0">
        <w:tc>
          <w:tcPr>
            <w:tcW w:w="9571" w:type="dxa"/>
          </w:tcPr>
          <w:p w:rsidR="008B05B0" w:rsidRPr="008B05B0" w:rsidRDefault="008B05B0" w:rsidP="008B05B0">
            <w:pPr>
              <w:spacing w:after="200" w:line="276" w:lineRule="auto"/>
              <w:jc w:val="center"/>
              <w:rPr>
                <w:rFonts w:ascii="Monotype Corsiva" w:eastAsia="Calibri" w:hAnsi="Monotype Corsiva"/>
                <w:sz w:val="40"/>
                <w:szCs w:val="40"/>
                <w:lang w:eastAsia="en-US"/>
              </w:rPr>
            </w:pPr>
            <w:r w:rsidRPr="008B05B0">
              <w:rPr>
                <w:rFonts w:ascii="Monotype Corsiva" w:eastAsia="Calibri" w:hAnsi="Monotype Corsiva"/>
                <w:sz w:val="40"/>
                <w:szCs w:val="40"/>
                <w:lang w:eastAsia="en-US"/>
              </w:rPr>
              <w:t>Тема проекта «……..»</w:t>
            </w:r>
          </w:p>
        </w:tc>
      </w:tr>
    </w:tbl>
    <w:p w:rsidR="008B05B0" w:rsidRPr="008B05B0" w:rsidRDefault="008B05B0" w:rsidP="008B05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B05B0" w:rsidRPr="008B05B0" w:rsidRDefault="008B05B0" w:rsidP="008B05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82" w:type="dxa"/>
        <w:tblLayout w:type="fixed"/>
        <w:tblLook w:val="01E0" w:firstRow="1" w:lastRow="1" w:firstColumn="1" w:lastColumn="1" w:noHBand="0" w:noVBand="0"/>
      </w:tblPr>
      <w:tblGrid>
        <w:gridCol w:w="3464"/>
        <w:gridCol w:w="2598"/>
        <w:gridCol w:w="283"/>
        <w:gridCol w:w="4137"/>
      </w:tblGrid>
      <w:tr w:rsidR="008B05B0" w:rsidRPr="008B05B0" w:rsidTr="008B05B0">
        <w:trPr>
          <w:trHeight w:val="232"/>
        </w:trPr>
        <w:tc>
          <w:tcPr>
            <w:tcW w:w="3464" w:type="dxa"/>
            <w:vMerge w:val="restart"/>
          </w:tcPr>
          <w:p w:rsidR="008B05B0" w:rsidRPr="008B05B0" w:rsidRDefault="008B05B0" w:rsidP="008B05B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b/>
                <w:sz w:val="28"/>
                <w:szCs w:val="28"/>
                <w:lang w:eastAsia="en-US"/>
              </w:rPr>
              <w:t>Выполнил:</w:t>
            </w:r>
          </w:p>
        </w:tc>
        <w:tc>
          <w:tcPr>
            <w:tcW w:w="2598" w:type="dxa"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B05B0" w:rsidRPr="008B05B0" w:rsidRDefault="008B05B0" w:rsidP="008B05B0">
            <w:pPr>
              <w:tabs>
                <w:tab w:val="left" w:pos="672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 w:val="restart"/>
          </w:tcPr>
          <w:p w:rsidR="008B05B0" w:rsidRPr="008B05B0" w:rsidRDefault="008B05B0" w:rsidP="008B05B0">
            <w:pPr>
              <w:tabs>
                <w:tab w:val="left" w:pos="672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>Иванов Иван Иванович</w:t>
            </w:r>
            <w:r w:rsidRPr="008B05B0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B05B0" w:rsidRPr="008B05B0" w:rsidRDefault="008B05B0" w:rsidP="008B05B0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8B05B0">
              <w:rPr>
                <w:rFonts w:eastAsia="Calibri"/>
                <w:sz w:val="26"/>
                <w:szCs w:val="26"/>
                <w:lang w:eastAsia="en-US"/>
              </w:rPr>
              <w:t>студент Э</w:t>
            </w:r>
            <w:proofErr w:type="gramStart"/>
            <w:r w:rsidRPr="008B05B0">
              <w:rPr>
                <w:rFonts w:eastAsia="Calibri"/>
                <w:sz w:val="26"/>
                <w:szCs w:val="26"/>
                <w:lang w:eastAsia="en-US"/>
              </w:rPr>
              <w:t>К-</w:t>
            </w:r>
            <w:proofErr w:type="gramEnd"/>
            <w:r w:rsidRPr="008B05B0">
              <w:rPr>
                <w:rFonts w:eastAsia="Calibri"/>
                <w:sz w:val="26"/>
                <w:szCs w:val="26"/>
                <w:u w:val="single"/>
                <w:lang w:eastAsia="en-US"/>
              </w:rPr>
              <w:t>***</w:t>
            </w:r>
            <w:r w:rsidRPr="008B05B0">
              <w:rPr>
                <w:rFonts w:eastAsia="Calibri"/>
                <w:sz w:val="26"/>
                <w:szCs w:val="26"/>
                <w:lang w:eastAsia="en-US"/>
              </w:rPr>
              <w:t xml:space="preserve"> группы,</w:t>
            </w:r>
          </w:p>
          <w:p w:rsidR="008B05B0" w:rsidRPr="008B05B0" w:rsidRDefault="008B05B0" w:rsidP="008B05B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05B0">
              <w:rPr>
                <w:rFonts w:eastAsia="Calibri"/>
                <w:sz w:val="26"/>
                <w:szCs w:val="26"/>
                <w:lang w:eastAsia="en-US"/>
              </w:rPr>
              <w:t>факультета УЭФ</w:t>
            </w:r>
          </w:p>
          <w:p w:rsidR="008B05B0" w:rsidRPr="008B05B0" w:rsidRDefault="008B05B0" w:rsidP="008B05B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05B0">
              <w:rPr>
                <w:rFonts w:eastAsia="Calibri"/>
                <w:sz w:val="26"/>
                <w:szCs w:val="26"/>
                <w:lang w:eastAsia="en-US"/>
              </w:rPr>
              <w:t>Контактный телефон:</w:t>
            </w:r>
          </w:p>
          <w:p w:rsidR="008B05B0" w:rsidRPr="008B05B0" w:rsidRDefault="008B05B0" w:rsidP="008B05B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05B0">
              <w:rPr>
                <w:rFonts w:eastAsia="Calibri"/>
                <w:sz w:val="26"/>
                <w:szCs w:val="26"/>
                <w:lang w:eastAsia="en-US"/>
              </w:rPr>
              <w:t>8(905)123-45-67</w:t>
            </w:r>
          </w:p>
          <w:p w:rsidR="008B05B0" w:rsidRPr="008B05B0" w:rsidRDefault="008B05B0" w:rsidP="008B05B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05B0">
              <w:rPr>
                <w:lang w:val="en-US"/>
              </w:rPr>
              <w:t>e</w:t>
            </w:r>
            <w:r w:rsidRPr="008B05B0">
              <w:t>-</w:t>
            </w:r>
            <w:r w:rsidRPr="008B05B0">
              <w:rPr>
                <w:lang w:val="en-US"/>
              </w:rPr>
              <w:t>mail</w:t>
            </w:r>
            <w:r w:rsidRPr="008B05B0">
              <w:t>_________________</w:t>
            </w:r>
          </w:p>
        </w:tc>
      </w:tr>
      <w:tr w:rsidR="008B05B0" w:rsidRPr="008B05B0" w:rsidTr="008B05B0">
        <w:trPr>
          <w:trHeight w:val="509"/>
        </w:trPr>
        <w:tc>
          <w:tcPr>
            <w:tcW w:w="3464" w:type="dxa"/>
            <w:vMerge/>
          </w:tcPr>
          <w:p w:rsidR="008B05B0" w:rsidRPr="008B05B0" w:rsidRDefault="008B05B0" w:rsidP="008B05B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8" w:type="dxa"/>
          </w:tcPr>
          <w:p w:rsidR="008B05B0" w:rsidRPr="008B05B0" w:rsidRDefault="008B05B0" w:rsidP="008B05B0">
            <w:pPr>
              <w:jc w:val="center"/>
              <w:rPr>
                <w:rFonts w:eastAsia="Calibri"/>
                <w:bCs/>
                <w:color w:val="808080"/>
                <w:sz w:val="18"/>
                <w:szCs w:val="18"/>
                <w:lang w:eastAsia="en-US"/>
              </w:rPr>
            </w:pPr>
            <w:r w:rsidRPr="008B05B0">
              <w:rPr>
                <w:rFonts w:eastAsia="Calibri"/>
                <w:bCs/>
                <w:color w:val="80808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B05B0" w:rsidRPr="008B05B0" w:rsidRDefault="008B05B0" w:rsidP="008B05B0">
            <w:pPr>
              <w:tabs>
                <w:tab w:val="left" w:pos="672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</w:tcPr>
          <w:p w:rsidR="008B05B0" w:rsidRPr="008B05B0" w:rsidRDefault="008B05B0" w:rsidP="008B05B0">
            <w:pPr>
              <w:tabs>
                <w:tab w:val="left" w:pos="672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05B0" w:rsidRPr="008B05B0" w:rsidTr="008B05B0">
        <w:tc>
          <w:tcPr>
            <w:tcW w:w="3464" w:type="dxa"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98" w:type="dxa"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05B0" w:rsidRPr="008B05B0" w:rsidTr="008B05B0">
        <w:trPr>
          <w:trHeight w:val="279"/>
        </w:trPr>
        <w:tc>
          <w:tcPr>
            <w:tcW w:w="3464" w:type="dxa"/>
            <w:vMerge w:val="restart"/>
          </w:tcPr>
          <w:p w:rsidR="008B05B0" w:rsidRPr="008B05B0" w:rsidRDefault="008B05B0" w:rsidP="008B05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b/>
                <w:sz w:val="28"/>
                <w:szCs w:val="28"/>
                <w:lang w:eastAsia="en-US"/>
              </w:rPr>
              <w:t>Научный руководитель:</w:t>
            </w:r>
          </w:p>
        </w:tc>
        <w:tc>
          <w:tcPr>
            <w:tcW w:w="2598" w:type="dxa"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Merge w:val="restart"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 w:val="restart"/>
          </w:tcPr>
          <w:p w:rsidR="008B05B0" w:rsidRPr="008B05B0" w:rsidRDefault="008B05B0" w:rsidP="008B05B0">
            <w:pPr>
              <w:tabs>
                <w:tab w:val="left" w:pos="600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8"/>
                <w:szCs w:val="28"/>
                <w:lang w:eastAsia="en-US"/>
              </w:rPr>
              <w:t>Петрова Анна Ивановна,</w:t>
            </w:r>
          </w:p>
          <w:p w:rsidR="008B05B0" w:rsidRPr="008B05B0" w:rsidRDefault="008B05B0" w:rsidP="008B05B0">
            <w:pPr>
              <w:tabs>
                <w:tab w:val="left" w:pos="600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05B0">
              <w:rPr>
                <w:rFonts w:eastAsia="Calibri"/>
                <w:sz w:val="26"/>
                <w:szCs w:val="26"/>
                <w:lang w:eastAsia="en-US"/>
              </w:rPr>
              <w:t>д.э.н., доцент, профессор</w:t>
            </w:r>
          </w:p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sz w:val="26"/>
                <w:szCs w:val="26"/>
                <w:lang w:eastAsia="en-US"/>
              </w:rPr>
              <w:t>каф</w:t>
            </w:r>
            <w:proofErr w:type="gramStart"/>
            <w:r w:rsidRPr="008B05B0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B05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B05B0">
              <w:rPr>
                <w:rFonts w:eastAsia="Calibri"/>
                <w:sz w:val="26"/>
                <w:szCs w:val="26"/>
                <w:lang w:eastAsia="en-US"/>
              </w:rPr>
              <w:t>а</w:t>
            </w:r>
            <w:proofErr w:type="gramEnd"/>
            <w:r w:rsidRPr="008B05B0">
              <w:rPr>
                <w:rFonts w:eastAsia="Calibri"/>
                <w:sz w:val="26"/>
                <w:szCs w:val="26"/>
                <w:lang w:eastAsia="en-US"/>
              </w:rPr>
              <w:t>удита</w:t>
            </w:r>
          </w:p>
        </w:tc>
      </w:tr>
      <w:tr w:rsidR="008B05B0" w:rsidRPr="008B05B0" w:rsidTr="008B05B0">
        <w:trPr>
          <w:trHeight w:val="630"/>
        </w:trPr>
        <w:tc>
          <w:tcPr>
            <w:tcW w:w="3464" w:type="dxa"/>
            <w:vMerge/>
          </w:tcPr>
          <w:p w:rsidR="008B05B0" w:rsidRPr="008B05B0" w:rsidRDefault="008B05B0" w:rsidP="008B05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8" w:type="dxa"/>
          </w:tcPr>
          <w:p w:rsidR="008B05B0" w:rsidRPr="008B05B0" w:rsidRDefault="008B05B0" w:rsidP="008B05B0">
            <w:pPr>
              <w:jc w:val="center"/>
              <w:rPr>
                <w:rFonts w:eastAsia="Calibri"/>
                <w:bCs/>
                <w:color w:val="808080"/>
                <w:sz w:val="18"/>
                <w:szCs w:val="18"/>
                <w:lang w:eastAsia="en-US"/>
              </w:rPr>
            </w:pPr>
            <w:r w:rsidRPr="008B05B0">
              <w:rPr>
                <w:rFonts w:eastAsia="Calibri"/>
                <w:bCs/>
                <w:color w:val="80808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  <w:vMerge/>
          </w:tcPr>
          <w:p w:rsidR="008B05B0" w:rsidRPr="008B05B0" w:rsidRDefault="008B05B0" w:rsidP="008B05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</w:tcPr>
          <w:p w:rsidR="008B05B0" w:rsidRPr="008B05B0" w:rsidRDefault="008B05B0" w:rsidP="008B05B0">
            <w:pPr>
              <w:tabs>
                <w:tab w:val="left" w:pos="60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B05B0" w:rsidRPr="008B05B0" w:rsidRDefault="008B05B0" w:rsidP="008B05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236"/>
        <w:gridCol w:w="1294"/>
        <w:gridCol w:w="593"/>
        <w:gridCol w:w="3283"/>
      </w:tblGrid>
      <w:tr w:rsidR="008B05B0" w:rsidRPr="008B05B0" w:rsidTr="008B05B0">
        <w:tc>
          <w:tcPr>
            <w:tcW w:w="3014" w:type="dxa"/>
            <w:gridSpan w:val="2"/>
          </w:tcPr>
          <w:p w:rsidR="008B05B0" w:rsidRPr="008B05B0" w:rsidRDefault="008B05B0" w:rsidP="008B05B0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b/>
                <w:sz w:val="28"/>
                <w:szCs w:val="28"/>
                <w:lang w:eastAsia="en-US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8B05B0" w:rsidRPr="008B05B0" w:rsidRDefault="008B05B0" w:rsidP="008B05B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gridSpan w:val="2"/>
          </w:tcPr>
          <w:p w:rsidR="008B05B0" w:rsidRPr="008B05B0" w:rsidRDefault="008B05B0" w:rsidP="008B05B0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05B0" w:rsidRPr="008B05B0" w:rsidTr="008B05B0">
        <w:trPr>
          <w:trHeight w:val="50"/>
        </w:trPr>
        <w:tc>
          <w:tcPr>
            <w:tcW w:w="3014" w:type="dxa"/>
            <w:gridSpan w:val="2"/>
          </w:tcPr>
          <w:p w:rsidR="008B05B0" w:rsidRPr="008B05B0" w:rsidRDefault="008B05B0" w:rsidP="008B05B0">
            <w:pPr>
              <w:spacing w:after="200" w:line="276" w:lineRule="auto"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8B05B0" w:rsidRPr="008B05B0" w:rsidRDefault="008B05B0" w:rsidP="008B05B0">
            <w:pPr>
              <w:spacing w:after="200" w:line="276" w:lineRule="auto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876" w:type="dxa"/>
            <w:gridSpan w:val="2"/>
          </w:tcPr>
          <w:p w:rsidR="008B05B0" w:rsidRPr="008B05B0" w:rsidRDefault="008B05B0" w:rsidP="008B05B0">
            <w:pPr>
              <w:spacing w:after="200" w:line="276" w:lineRule="auto"/>
              <w:jc w:val="right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05B0" w:rsidRPr="008B05B0" w:rsidTr="008B05B0">
        <w:tc>
          <w:tcPr>
            <w:tcW w:w="2628" w:type="dxa"/>
          </w:tcPr>
          <w:p w:rsidR="008B05B0" w:rsidRPr="008B05B0" w:rsidRDefault="008B05B0" w:rsidP="008B05B0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gridSpan w:val="5"/>
          </w:tcPr>
          <w:p w:rsidR="008B05B0" w:rsidRPr="008B05B0" w:rsidRDefault="008B05B0" w:rsidP="008B05B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05B0">
              <w:rPr>
                <w:rFonts w:eastAsia="Calibri"/>
                <w:b/>
                <w:color w:val="808080"/>
                <w:sz w:val="18"/>
                <w:szCs w:val="18"/>
                <w:lang w:eastAsia="en-US"/>
              </w:rPr>
              <w:t>(подпись сотрудника студенческого бюро)</w:t>
            </w:r>
          </w:p>
        </w:tc>
        <w:tc>
          <w:tcPr>
            <w:tcW w:w="3283" w:type="dxa"/>
          </w:tcPr>
          <w:p w:rsidR="008B05B0" w:rsidRPr="008B05B0" w:rsidRDefault="008B05B0" w:rsidP="008B05B0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05B0" w:rsidRPr="008B05B0" w:rsidTr="008B05B0">
        <w:trPr>
          <w:trHeight w:val="1184"/>
        </w:trPr>
        <w:tc>
          <w:tcPr>
            <w:tcW w:w="3014" w:type="dxa"/>
            <w:gridSpan w:val="2"/>
          </w:tcPr>
          <w:p w:rsidR="008B05B0" w:rsidRPr="008B05B0" w:rsidRDefault="008B05B0" w:rsidP="008B05B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8B05B0">
              <w:rPr>
                <w:rFonts w:eastAsia="Calibri"/>
                <w:b/>
                <w:sz w:val="28"/>
                <w:szCs w:val="28"/>
                <w:lang w:eastAsia="en-US"/>
              </w:rPr>
              <w:t>Регистрационный</w:t>
            </w:r>
            <w:proofErr w:type="gramEnd"/>
            <w:r w:rsidRPr="008B05B0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 работы </w:t>
            </w:r>
            <w:r w:rsidRPr="008B05B0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67" w:type="dxa"/>
          </w:tcPr>
          <w:p w:rsidR="008B05B0" w:rsidRPr="008B05B0" w:rsidRDefault="008B05B0" w:rsidP="008B05B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8B05B0" w:rsidRPr="008B05B0" w:rsidRDefault="008B05B0" w:rsidP="008B05B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70" w:type="dxa"/>
            <w:gridSpan w:val="3"/>
          </w:tcPr>
          <w:p w:rsidR="008B05B0" w:rsidRPr="008B05B0" w:rsidRDefault="008B05B0" w:rsidP="008B05B0">
            <w:pPr>
              <w:spacing w:after="200" w:line="276" w:lineRule="auto"/>
              <w:rPr>
                <w:rFonts w:eastAsia="Calibri"/>
                <w:sz w:val="30"/>
                <w:szCs w:val="30"/>
                <w:lang w:eastAsia="en-US"/>
              </w:rPr>
            </w:pPr>
            <w:r w:rsidRPr="008B05B0">
              <w:rPr>
                <w:rFonts w:eastAsia="Calibri"/>
                <w:sz w:val="30"/>
                <w:szCs w:val="30"/>
                <w:lang w:eastAsia="en-US"/>
              </w:rPr>
              <w:t>«____» _____________ 20____ г.</w:t>
            </w:r>
          </w:p>
          <w:p w:rsidR="008B05B0" w:rsidRPr="008B05B0" w:rsidRDefault="008B05B0" w:rsidP="008B05B0">
            <w:pPr>
              <w:spacing w:after="200"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</w:tbl>
    <w:p w:rsidR="008B05B0" w:rsidRDefault="008B05B0" w:rsidP="008B05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B05B0">
        <w:rPr>
          <w:rFonts w:eastAsia="Calibri"/>
          <w:sz w:val="28"/>
          <w:szCs w:val="28"/>
          <w:lang w:eastAsia="en-US"/>
        </w:rPr>
        <w:t>2018 год</w:t>
      </w:r>
    </w:p>
    <w:p w:rsidR="008B05B0" w:rsidRDefault="008B05B0" w:rsidP="008B05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B05B0" w:rsidRDefault="008B05B0" w:rsidP="008B05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B05B0" w:rsidRPr="008B05B0" w:rsidRDefault="008B05B0" w:rsidP="008B05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B05B0" w:rsidRPr="008B05B0" w:rsidRDefault="008B05B0" w:rsidP="008B05B0">
      <w:pPr>
        <w:jc w:val="right"/>
        <w:rPr>
          <w:i/>
          <w:sz w:val="28"/>
          <w:szCs w:val="28"/>
        </w:rPr>
      </w:pPr>
      <w:r w:rsidRPr="008B05B0">
        <w:rPr>
          <w:i/>
          <w:sz w:val="28"/>
          <w:szCs w:val="28"/>
        </w:rPr>
        <w:lastRenderedPageBreak/>
        <w:t>Приложение 2</w:t>
      </w:r>
    </w:p>
    <w:p w:rsidR="008B05B0" w:rsidRPr="008B05B0" w:rsidRDefault="008B05B0" w:rsidP="008B05B0">
      <w:pPr>
        <w:jc w:val="center"/>
        <w:rPr>
          <w:b/>
        </w:rPr>
      </w:pPr>
      <w:r w:rsidRPr="008B05B0">
        <w:rPr>
          <w:b/>
        </w:rPr>
        <w:t>АНКЕТА участника</w:t>
      </w:r>
    </w:p>
    <w:p w:rsidR="008B05B0" w:rsidRPr="00054A4C" w:rsidRDefault="008B05B0" w:rsidP="008B05B0">
      <w:pPr>
        <w:ind w:firstLine="567"/>
        <w:jc w:val="center"/>
        <w:rPr>
          <w:rFonts w:eastAsia="Calibri"/>
          <w:sz w:val="27"/>
          <w:szCs w:val="27"/>
          <w:lang w:eastAsia="en-US"/>
        </w:rPr>
      </w:pPr>
      <w:proofErr w:type="spellStart"/>
      <w:r w:rsidRPr="00054A4C">
        <w:rPr>
          <w:rFonts w:eastAsia="Calibri"/>
          <w:sz w:val="27"/>
          <w:szCs w:val="27"/>
          <w:lang w:eastAsia="en-US"/>
        </w:rPr>
        <w:t>внутривузовского</w:t>
      </w:r>
      <w:proofErr w:type="spellEnd"/>
      <w:r w:rsidRPr="00054A4C">
        <w:rPr>
          <w:rFonts w:eastAsia="Calibri"/>
          <w:sz w:val="27"/>
          <w:szCs w:val="27"/>
          <w:lang w:eastAsia="en-US"/>
        </w:rPr>
        <w:t xml:space="preserve"> научно-практического Конкурса проектов студентов </w:t>
      </w:r>
    </w:p>
    <w:p w:rsidR="008B05B0" w:rsidRPr="00054A4C" w:rsidRDefault="008B05B0" w:rsidP="008B05B0">
      <w:pPr>
        <w:ind w:firstLine="567"/>
        <w:jc w:val="center"/>
        <w:rPr>
          <w:rFonts w:eastAsia="Calibri"/>
          <w:sz w:val="27"/>
          <w:szCs w:val="27"/>
          <w:lang w:eastAsia="en-US"/>
        </w:rPr>
      </w:pPr>
      <w:r w:rsidRPr="00054A4C">
        <w:rPr>
          <w:rFonts w:eastAsia="Calibri"/>
          <w:sz w:val="27"/>
          <w:szCs w:val="27"/>
          <w:lang w:eastAsia="en-US"/>
        </w:rPr>
        <w:t xml:space="preserve">и молодых ученых по социально-экономическому развитию </w:t>
      </w:r>
    </w:p>
    <w:p w:rsidR="008B05B0" w:rsidRPr="00054A4C" w:rsidRDefault="008B05B0" w:rsidP="00054A4C">
      <w:pPr>
        <w:ind w:firstLine="567"/>
        <w:jc w:val="center"/>
        <w:rPr>
          <w:rFonts w:eastAsia="Calibri"/>
          <w:sz w:val="27"/>
          <w:szCs w:val="27"/>
          <w:lang w:eastAsia="en-US"/>
        </w:rPr>
      </w:pPr>
      <w:r w:rsidRPr="00054A4C">
        <w:rPr>
          <w:rFonts w:eastAsia="Calibri"/>
          <w:sz w:val="27"/>
          <w:szCs w:val="27"/>
          <w:lang w:eastAsia="en-US"/>
        </w:rPr>
        <w:t>горо</w:t>
      </w:r>
      <w:r w:rsidR="00054A4C" w:rsidRPr="00054A4C">
        <w:rPr>
          <w:rFonts w:eastAsia="Calibri"/>
          <w:sz w:val="27"/>
          <w:szCs w:val="27"/>
          <w:lang w:eastAsia="en-US"/>
        </w:rPr>
        <w:t>да Ростова-на-Дону до 2035 года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54"/>
        <w:gridCol w:w="2318"/>
        <w:gridCol w:w="4287"/>
        <w:gridCol w:w="9"/>
      </w:tblGrid>
      <w:tr w:rsidR="008B05B0" w:rsidRPr="008B05B0" w:rsidTr="00054A4C">
        <w:trPr>
          <w:jc w:val="center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5B0" w:rsidRPr="008B05B0" w:rsidRDefault="008B05B0" w:rsidP="008B05B0">
            <w:pPr>
              <w:rPr>
                <w:b/>
              </w:rPr>
            </w:pPr>
            <w:r w:rsidRPr="008B05B0">
              <w:t>Регистрационный №</w:t>
            </w:r>
            <w:r w:rsidRPr="008B05B0">
              <w:rPr>
                <w:b/>
              </w:rPr>
              <w:t xml:space="preserve"> ______</w:t>
            </w:r>
          </w:p>
          <w:p w:rsidR="008B05B0" w:rsidRPr="008B05B0" w:rsidRDefault="008B05B0" w:rsidP="008B05B0">
            <w:pPr>
              <w:rPr>
                <w:b/>
              </w:rPr>
            </w:pPr>
            <w:r w:rsidRPr="008B05B0">
              <w:rPr>
                <w:sz w:val="22"/>
                <w:szCs w:val="30"/>
              </w:rPr>
              <w:t>(</w:t>
            </w:r>
            <w:r w:rsidRPr="008B05B0">
              <w:rPr>
                <w:sz w:val="20"/>
                <w:szCs w:val="20"/>
              </w:rPr>
              <w:t>заполняется сотрудником, принявшим документы на конкурс</w:t>
            </w:r>
            <w:r w:rsidRPr="008B05B0">
              <w:rPr>
                <w:sz w:val="22"/>
                <w:szCs w:val="30"/>
              </w:rPr>
              <w:t>)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B0" w:rsidRPr="008B05B0" w:rsidRDefault="008B05B0" w:rsidP="008B05B0">
            <w:pPr>
              <w:jc w:val="right"/>
              <w:rPr>
                <w:b/>
              </w:rPr>
            </w:pPr>
          </w:p>
        </w:tc>
      </w:tr>
      <w:tr w:rsidR="008B05B0" w:rsidRPr="008B05B0" w:rsidTr="00054A4C">
        <w:trPr>
          <w:jc w:val="center"/>
        </w:trPr>
        <w:tc>
          <w:tcPr>
            <w:tcW w:w="102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B05B0" w:rsidRPr="008B05B0" w:rsidRDefault="008B05B0" w:rsidP="008B05B0">
            <w:pPr>
              <w:jc w:val="center"/>
              <w:rPr>
                <w:b/>
                <w:sz w:val="26"/>
                <w:szCs w:val="26"/>
              </w:rPr>
            </w:pPr>
            <w:r w:rsidRPr="008B05B0">
              <w:rPr>
                <w:b/>
                <w:sz w:val="26"/>
                <w:szCs w:val="26"/>
              </w:rPr>
              <w:t>Автор:</w:t>
            </w:r>
          </w:p>
        </w:tc>
      </w:tr>
      <w:tr w:rsidR="008B05B0" w:rsidRPr="008B05B0" w:rsidTr="00054A4C">
        <w:trPr>
          <w:gridAfter w:val="1"/>
          <w:wAfter w:w="9" w:type="dxa"/>
          <w:trHeight w:val="350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Фамилия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Имя (полностью)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Отчество (полностью)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Дата рождения (</w:t>
            </w:r>
            <w:proofErr w:type="spellStart"/>
            <w:r w:rsidRPr="008B05B0">
              <w:t>дд.мм</w:t>
            </w:r>
            <w:proofErr w:type="gramStart"/>
            <w:r w:rsidRPr="008B05B0">
              <w:t>.г</w:t>
            </w:r>
            <w:proofErr w:type="gramEnd"/>
            <w:r w:rsidRPr="008B05B0">
              <w:t>ггг</w:t>
            </w:r>
            <w:proofErr w:type="spellEnd"/>
            <w:r w:rsidRPr="008B05B0">
              <w:t>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 xml:space="preserve">Место обучения 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Факультет, группа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9759" w:type="dxa"/>
            <w:gridSpan w:val="3"/>
            <w:vAlign w:val="center"/>
          </w:tcPr>
          <w:p w:rsidR="008B05B0" w:rsidRPr="008B05B0" w:rsidRDefault="008B05B0" w:rsidP="00054A4C">
            <w:r w:rsidRPr="008B05B0">
              <w:t>Тема конкурсной работы:</w:t>
            </w:r>
          </w:p>
          <w:p w:rsidR="008B05B0" w:rsidRPr="008B05B0" w:rsidRDefault="008B05B0" w:rsidP="00054A4C">
            <w:pPr>
              <w:rPr>
                <w:sz w:val="4"/>
                <w:szCs w:val="4"/>
              </w:rPr>
            </w:pPr>
          </w:p>
          <w:p w:rsidR="008B05B0" w:rsidRPr="008B05B0" w:rsidRDefault="008B05B0" w:rsidP="00054A4C">
            <w:pPr>
              <w:rPr>
                <w:sz w:val="16"/>
                <w:szCs w:val="16"/>
              </w:rPr>
            </w:pPr>
          </w:p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Контактны</w:t>
            </w:r>
            <w:proofErr w:type="gramStart"/>
            <w:r w:rsidRPr="008B05B0">
              <w:t>й(</w:t>
            </w:r>
            <w:proofErr w:type="gramEnd"/>
            <w:r w:rsidRPr="008B05B0">
              <w:t>е) телефон(ы)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trHeight w:val="57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pPr>
              <w:rPr>
                <w:lang w:val="en-US"/>
              </w:rPr>
            </w:pPr>
            <w:r w:rsidRPr="008B05B0">
              <w:t>Электронная почта (</w:t>
            </w:r>
            <w:r w:rsidRPr="008B05B0">
              <w:rPr>
                <w:lang w:val="en-US"/>
              </w:rPr>
              <w:t>e-mail)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jc w:val="center"/>
        </w:trPr>
        <w:tc>
          <w:tcPr>
            <w:tcW w:w="10210" w:type="dxa"/>
            <w:gridSpan w:val="5"/>
            <w:tcBorders>
              <w:left w:val="nil"/>
              <w:right w:val="nil"/>
            </w:tcBorders>
            <w:vAlign w:val="center"/>
          </w:tcPr>
          <w:p w:rsidR="008B05B0" w:rsidRPr="008B05B0" w:rsidRDefault="008B05B0" w:rsidP="00054A4C">
            <w:pPr>
              <w:rPr>
                <w:b/>
                <w:sz w:val="26"/>
                <w:szCs w:val="26"/>
              </w:rPr>
            </w:pPr>
            <w:r w:rsidRPr="008B05B0">
              <w:rPr>
                <w:b/>
                <w:sz w:val="26"/>
                <w:szCs w:val="26"/>
              </w:rPr>
              <w:t>Научный руководитель:</w:t>
            </w:r>
          </w:p>
        </w:tc>
      </w:tr>
      <w:tr w:rsidR="008B05B0" w:rsidRPr="008B05B0" w:rsidTr="00054A4C">
        <w:trPr>
          <w:gridAfter w:val="1"/>
          <w:wAfter w:w="9" w:type="dxa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Фамилия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Имя (полностью)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Отчество (полностью)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Учёная степень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Учёное звание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Место работы научного руководителя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  <w:tr w:rsidR="008B05B0" w:rsidRPr="008B05B0" w:rsidTr="00054A4C">
        <w:trPr>
          <w:gridAfter w:val="1"/>
          <w:wAfter w:w="9" w:type="dxa"/>
          <w:jc w:val="center"/>
        </w:trPr>
        <w:tc>
          <w:tcPr>
            <w:tcW w:w="442" w:type="dxa"/>
          </w:tcPr>
          <w:p w:rsidR="008B05B0" w:rsidRPr="008B05B0" w:rsidRDefault="008B05B0" w:rsidP="008B05B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</w:pPr>
          </w:p>
        </w:tc>
        <w:tc>
          <w:tcPr>
            <w:tcW w:w="3154" w:type="dxa"/>
            <w:vAlign w:val="center"/>
          </w:tcPr>
          <w:p w:rsidR="008B05B0" w:rsidRPr="008B05B0" w:rsidRDefault="008B05B0" w:rsidP="00054A4C">
            <w:r w:rsidRPr="008B05B0">
              <w:t>Контактны</w:t>
            </w:r>
            <w:proofErr w:type="gramStart"/>
            <w:r w:rsidRPr="008B05B0">
              <w:t>й(</w:t>
            </w:r>
            <w:proofErr w:type="gramEnd"/>
            <w:r w:rsidRPr="008B05B0">
              <w:t>е) телефон(ы)</w:t>
            </w:r>
          </w:p>
        </w:tc>
        <w:tc>
          <w:tcPr>
            <w:tcW w:w="6605" w:type="dxa"/>
            <w:gridSpan w:val="2"/>
            <w:vAlign w:val="center"/>
          </w:tcPr>
          <w:p w:rsidR="008B05B0" w:rsidRPr="008B05B0" w:rsidRDefault="008B05B0" w:rsidP="00054A4C"/>
        </w:tc>
      </w:tr>
    </w:tbl>
    <w:p w:rsidR="008B05B0" w:rsidRPr="008B05B0" w:rsidRDefault="008B05B0" w:rsidP="008B05B0">
      <w:pPr>
        <w:spacing w:before="120" w:line="228" w:lineRule="auto"/>
        <w:ind w:firstLine="709"/>
        <w:jc w:val="both"/>
        <w:rPr>
          <w:sz w:val="22"/>
          <w:szCs w:val="22"/>
        </w:rPr>
      </w:pPr>
      <w:proofErr w:type="gramStart"/>
      <w:r w:rsidRPr="008B05B0">
        <w:rPr>
          <w:sz w:val="22"/>
          <w:szCs w:val="22"/>
        </w:rPr>
        <w:t>Настоящим даю свое согласие ФГБОУ ВО «РГЭУ (РИНХ)» в лице сотрудников 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8B05B0">
        <w:rPr>
          <w:sz w:val="22"/>
          <w:szCs w:val="22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8B05B0" w:rsidRPr="008B05B0" w:rsidRDefault="008B05B0" w:rsidP="008B05B0">
      <w:pPr>
        <w:spacing w:line="228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B05B0">
        <w:rPr>
          <w:sz w:val="22"/>
          <w:szCs w:val="22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8B05B0">
        <w:rPr>
          <w:rFonts w:eastAsia="Calibri"/>
          <w:sz w:val="22"/>
          <w:szCs w:val="22"/>
          <w:lang w:eastAsia="en-US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8B05B0" w:rsidRPr="008B05B0" w:rsidTr="00054A4C">
        <w:trPr>
          <w:trHeight w:val="343"/>
          <w:jc w:val="center"/>
        </w:trPr>
        <w:tc>
          <w:tcPr>
            <w:tcW w:w="1361" w:type="dxa"/>
          </w:tcPr>
          <w:p w:rsidR="008B05B0" w:rsidRPr="008B05B0" w:rsidRDefault="008B05B0" w:rsidP="008B05B0">
            <w:pPr>
              <w:rPr>
                <w:b/>
                <w:sz w:val="16"/>
                <w:szCs w:val="16"/>
              </w:rPr>
            </w:pPr>
          </w:p>
          <w:p w:rsidR="008B05B0" w:rsidRPr="008B05B0" w:rsidRDefault="008B05B0" w:rsidP="008B05B0">
            <w:pPr>
              <w:rPr>
                <w:b/>
              </w:rPr>
            </w:pPr>
            <w:r w:rsidRPr="008B05B0">
              <w:rPr>
                <w:b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8B05B0" w:rsidRPr="008B05B0" w:rsidRDefault="008B05B0" w:rsidP="008B05B0"/>
        </w:tc>
        <w:tc>
          <w:tcPr>
            <w:tcW w:w="358" w:type="dxa"/>
          </w:tcPr>
          <w:p w:rsidR="008B05B0" w:rsidRPr="008B05B0" w:rsidRDefault="008B05B0" w:rsidP="008B05B0"/>
        </w:tc>
        <w:tc>
          <w:tcPr>
            <w:tcW w:w="2205" w:type="dxa"/>
            <w:tcBorders>
              <w:bottom w:val="single" w:sz="12" w:space="0" w:color="auto"/>
            </w:tcBorders>
          </w:tcPr>
          <w:p w:rsidR="008B05B0" w:rsidRPr="008B05B0" w:rsidRDefault="008B05B0" w:rsidP="008B05B0"/>
        </w:tc>
        <w:tc>
          <w:tcPr>
            <w:tcW w:w="567" w:type="dxa"/>
          </w:tcPr>
          <w:p w:rsidR="008B05B0" w:rsidRPr="008B05B0" w:rsidRDefault="008B05B0" w:rsidP="008B05B0"/>
        </w:tc>
        <w:tc>
          <w:tcPr>
            <w:tcW w:w="1949" w:type="dxa"/>
            <w:tcBorders>
              <w:bottom w:val="single" w:sz="12" w:space="0" w:color="auto"/>
            </w:tcBorders>
          </w:tcPr>
          <w:p w:rsidR="008B05B0" w:rsidRPr="008B05B0" w:rsidRDefault="008B05B0" w:rsidP="008B05B0"/>
        </w:tc>
      </w:tr>
      <w:tr w:rsidR="008B05B0" w:rsidRPr="008B05B0" w:rsidTr="00054A4C">
        <w:trPr>
          <w:trHeight w:val="121"/>
          <w:jc w:val="center"/>
        </w:trPr>
        <w:tc>
          <w:tcPr>
            <w:tcW w:w="1361" w:type="dxa"/>
          </w:tcPr>
          <w:p w:rsidR="008B05B0" w:rsidRPr="008B05B0" w:rsidRDefault="008B05B0" w:rsidP="008B05B0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  <w:r w:rsidRPr="008B05B0">
              <w:rPr>
                <w:sz w:val="20"/>
                <w:szCs w:val="20"/>
              </w:rPr>
              <w:t>(ФИО)</w:t>
            </w:r>
          </w:p>
        </w:tc>
        <w:tc>
          <w:tcPr>
            <w:tcW w:w="358" w:type="dxa"/>
          </w:tcPr>
          <w:p w:rsidR="008B05B0" w:rsidRPr="008B05B0" w:rsidRDefault="008B05B0" w:rsidP="008B05B0"/>
        </w:tc>
        <w:tc>
          <w:tcPr>
            <w:tcW w:w="2205" w:type="dxa"/>
            <w:tcBorders>
              <w:top w:val="single" w:sz="12" w:space="0" w:color="auto"/>
            </w:tcBorders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  <w:r w:rsidRPr="008B05B0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  <w:r w:rsidRPr="008B05B0">
              <w:rPr>
                <w:sz w:val="20"/>
                <w:szCs w:val="20"/>
              </w:rPr>
              <w:t>(дата)</w:t>
            </w:r>
          </w:p>
        </w:tc>
      </w:tr>
      <w:tr w:rsidR="008B05B0" w:rsidRPr="008B05B0" w:rsidTr="008B05B0">
        <w:trPr>
          <w:jc w:val="center"/>
        </w:trPr>
        <w:tc>
          <w:tcPr>
            <w:tcW w:w="1361" w:type="dxa"/>
          </w:tcPr>
          <w:p w:rsidR="008B05B0" w:rsidRPr="008B05B0" w:rsidRDefault="008B05B0" w:rsidP="008B05B0">
            <w:pPr>
              <w:rPr>
                <w:b/>
                <w:vertAlign w:val="superscript"/>
              </w:rPr>
            </w:pPr>
            <w:r w:rsidRPr="008B05B0">
              <w:rPr>
                <w:b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8B05B0" w:rsidRPr="008B05B0" w:rsidRDefault="008B05B0" w:rsidP="008B05B0"/>
        </w:tc>
        <w:tc>
          <w:tcPr>
            <w:tcW w:w="358" w:type="dxa"/>
          </w:tcPr>
          <w:p w:rsidR="008B05B0" w:rsidRPr="008B05B0" w:rsidRDefault="008B05B0" w:rsidP="008B05B0"/>
        </w:tc>
        <w:tc>
          <w:tcPr>
            <w:tcW w:w="2205" w:type="dxa"/>
            <w:tcBorders>
              <w:bottom w:val="single" w:sz="12" w:space="0" w:color="auto"/>
            </w:tcBorders>
          </w:tcPr>
          <w:p w:rsidR="008B05B0" w:rsidRPr="008B05B0" w:rsidRDefault="008B05B0" w:rsidP="008B05B0"/>
        </w:tc>
        <w:tc>
          <w:tcPr>
            <w:tcW w:w="567" w:type="dxa"/>
          </w:tcPr>
          <w:p w:rsidR="008B05B0" w:rsidRPr="008B05B0" w:rsidRDefault="008B05B0" w:rsidP="008B05B0"/>
        </w:tc>
        <w:tc>
          <w:tcPr>
            <w:tcW w:w="1949" w:type="dxa"/>
            <w:tcBorders>
              <w:bottom w:val="single" w:sz="12" w:space="0" w:color="auto"/>
            </w:tcBorders>
          </w:tcPr>
          <w:p w:rsidR="008B05B0" w:rsidRPr="008B05B0" w:rsidRDefault="008B05B0" w:rsidP="008B05B0"/>
        </w:tc>
      </w:tr>
      <w:tr w:rsidR="008B05B0" w:rsidRPr="008B05B0" w:rsidTr="008B05B0">
        <w:trPr>
          <w:jc w:val="center"/>
        </w:trPr>
        <w:tc>
          <w:tcPr>
            <w:tcW w:w="1361" w:type="dxa"/>
          </w:tcPr>
          <w:p w:rsidR="008B05B0" w:rsidRPr="008B05B0" w:rsidRDefault="008B05B0" w:rsidP="008B05B0"/>
        </w:tc>
        <w:tc>
          <w:tcPr>
            <w:tcW w:w="3697" w:type="dxa"/>
            <w:tcBorders>
              <w:top w:val="single" w:sz="12" w:space="0" w:color="auto"/>
            </w:tcBorders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  <w:r w:rsidRPr="008B05B0">
              <w:rPr>
                <w:sz w:val="20"/>
                <w:szCs w:val="20"/>
              </w:rPr>
              <w:t>(ФИО сотрудника)</w:t>
            </w:r>
          </w:p>
        </w:tc>
        <w:tc>
          <w:tcPr>
            <w:tcW w:w="358" w:type="dxa"/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  <w:r w:rsidRPr="008B05B0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8B05B0" w:rsidRPr="008B05B0" w:rsidRDefault="008B05B0" w:rsidP="008B05B0">
            <w:pPr>
              <w:jc w:val="center"/>
              <w:rPr>
                <w:sz w:val="20"/>
                <w:szCs w:val="20"/>
              </w:rPr>
            </w:pPr>
            <w:r w:rsidRPr="008B05B0">
              <w:rPr>
                <w:sz w:val="20"/>
                <w:szCs w:val="20"/>
              </w:rPr>
              <w:t>(дата)</w:t>
            </w:r>
          </w:p>
        </w:tc>
      </w:tr>
    </w:tbl>
    <w:p w:rsidR="008B05B0" w:rsidRPr="00EB34F1" w:rsidRDefault="008B05B0" w:rsidP="00EB34F1">
      <w:pPr>
        <w:tabs>
          <w:tab w:val="left" w:pos="945"/>
        </w:tabs>
      </w:pPr>
    </w:p>
    <w:sectPr w:rsidR="008B05B0" w:rsidRPr="00EB34F1" w:rsidSect="008B05B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7"/>
    <w:rsid w:val="00054A4C"/>
    <w:rsid w:val="00080A57"/>
    <w:rsid w:val="00362B33"/>
    <w:rsid w:val="00435247"/>
    <w:rsid w:val="005A546E"/>
    <w:rsid w:val="00622BD0"/>
    <w:rsid w:val="00624AC7"/>
    <w:rsid w:val="006B40B2"/>
    <w:rsid w:val="0087519C"/>
    <w:rsid w:val="008B05B0"/>
    <w:rsid w:val="008B7948"/>
    <w:rsid w:val="009753C2"/>
    <w:rsid w:val="00A53159"/>
    <w:rsid w:val="00AD00C5"/>
    <w:rsid w:val="00B464AC"/>
    <w:rsid w:val="00B60175"/>
    <w:rsid w:val="00C40150"/>
    <w:rsid w:val="00DC5F5F"/>
    <w:rsid w:val="00DE62FF"/>
    <w:rsid w:val="00EB34F1"/>
    <w:rsid w:val="00F01A5E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05B0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B7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05B0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B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ntrinvest.ru/publications/public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11</cp:revision>
  <cp:lastPrinted>2018-04-06T09:04:00Z</cp:lastPrinted>
  <dcterms:created xsi:type="dcterms:W3CDTF">2018-04-05T09:55:00Z</dcterms:created>
  <dcterms:modified xsi:type="dcterms:W3CDTF">2018-05-15T08:50:00Z</dcterms:modified>
</cp:coreProperties>
</file>